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Додаток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до Положення про студентські наукові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(творчі) гуртки та проблемні групи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ЗАТВЕРДЖЕНО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 засіданні кафедри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образотворчого мистецтва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(протокол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№ 2  від 15. 09.24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Зав. кафедрою__________________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5670"/>
        <w:jc w:val="center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                                 Герасімова Д. 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b w:val="1"/>
          <w:i w:val="1"/>
          <w:color w:val="000000"/>
          <w:rtl w:val="0"/>
        </w:rPr>
        <w:t xml:space="preserve">ПЛАН РОБОТИ СТУДЕНТСЬКОГО </w:t>
      </w:r>
      <w:r w:rsidDel="00000000" w:rsidR="00000000" w:rsidRPr="00000000">
        <w:rPr>
          <w:b w:val="1"/>
          <w:i w:val="1"/>
          <w:rtl w:val="0"/>
        </w:rPr>
        <w:t xml:space="preserve">НАУКОВОГО</w:t>
      </w:r>
      <w:r w:rsidDel="00000000" w:rsidR="00000000" w:rsidRPr="00000000">
        <w:rPr>
          <w:b w:val="1"/>
          <w:i w:val="1"/>
          <w:color w:val="000000"/>
          <w:rtl w:val="0"/>
        </w:rPr>
        <w:t xml:space="preserve"> ГУРТКА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НА 202</w:t>
      </w:r>
      <w:r w:rsidDel="00000000" w:rsidR="00000000" w:rsidRPr="00000000">
        <w:rPr>
          <w:b w:val="1"/>
          <w:i w:val="1"/>
          <w:rtl w:val="0"/>
        </w:rPr>
        <w:t xml:space="preserve">4</w:t>
      </w:r>
      <w:r w:rsidDel="00000000" w:rsidR="00000000" w:rsidRPr="00000000">
        <w:rPr>
          <w:b w:val="1"/>
          <w:i w:val="1"/>
          <w:color w:val="000000"/>
          <w:rtl w:val="0"/>
        </w:rPr>
        <w:t xml:space="preserve">-202</w:t>
      </w:r>
      <w:r w:rsidDel="00000000" w:rsidR="00000000" w:rsidRPr="00000000">
        <w:rPr>
          <w:b w:val="1"/>
          <w:i w:val="1"/>
          <w:rtl w:val="0"/>
        </w:rPr>
        <w:t xml:space="preserve">5</w:t>
      </w:r>
      <w:r w:rsidDel="00000000" w:rsidR="00000000" w:rsidRPr="00000000">
        <w:rPr>
          <w:b w:val="1"/>
          <w:i w:val="1"/>
          <w:color w:val="000000"/>
          <w:rtl w:val="0"/>
        </w:rPr>
        <w:t xml:space="preserve">  НАВЧАЛЬНИЙ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Назва групи: </w:t>
      </w:r>
      <w:r w:rsidDel="00000000" w:rsidR="00000000" w:rsidRPr="00000000">
        <w:rPr>
          <w:rtl w:val="0"/>
        </w:rPr>
        <w:t xml:space="preserve">«Художній твір в архітектурному середовищі»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Науковий керівник: </w:t>
      </w:r>
      <w:r w:rsidDel="00000000" w:rsidR="00000000" w:rsidRPr="00000000">
        <w:rPr>
          <w:color w:val="000000"/>
          <w:rtl w:val="0"/>
        </w:rPr>
        <w:t xml:space="preserve">доц. </w:t>
      </w:r>
      <w:r w:rsidDel="00000000" w:rsidR="00000000" w:rsidRPr="00000000">
        <w:rPr>
          <w:rtl w:val="0"/>
        </w:rPr>
        <w:t xml:space="preserve">Сапунова М.Ю.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ст.викл. Копилова Н.О.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Мета і завдання: </w:t>
      </w:r>
      <w:r w:rsidDel="00000000" w:rsidR="00000000" w:rsidRPr="00000000">
        <w:rPr>
          <w:color w:val="000000"/>
          <w:rtl w:val="0"/>
        </w:rPr>
        <w:t xml:space="preserve">поглиблене вивчення </w:t>
      </w:r>
      <w:r w:rsidDel="00000000" w:rsidR="00000000" w:rsidRPr="00000000">
        <w:rPr>
          <w:rtl w:val="0"/>
        </w:rPr>
        <w:t xml:space="preserve">використання творів мистецтва в художньому моделюванні довкілля, основах культури зорового сприйняття в дизайнерській діяльності і створенні средового об'єкту.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Склад групи:</w:t>
      </w: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-108.0" w:type="dxa"/>
        <w:tblLayout w:type="fixed"/>
        <w:tblLook w:val="0400"/>
      </w:tblPr>
      <w:tblGrid>
        <w:gridCol w:w="566"/>
        <w:gridCol w:w="6063"/>
        <w:gridCol w:w="1417"/>
        <w:gridCol w:w="1560"/>
        <w:tblGridChange w:id="0">
          <w:tblGrid>
            <w:gridCol w:w="566"/>
            <w:gridCol w:w="6063"/>
            <w:gridCol w:w="1417"/>
            <w:gridCol w:w="15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Прізвище, ім'я студента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група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10.</w:t>
            </w:r>
          </w:p>
          <w:p w:rsidR="00000000" w:rsidDel="00000000" w:rsidP="00000000" w:rsidRDefault="00000000" w:rsidRPr="00000000" w14:paraId="00000021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line="276" w:lineRule="auto"/>
              <w:ind w:left="720" w:hanging="436"/>
              <w:jc w:val="both"/>
            </w:pPr>
            <w:r w:rsidDel="00000000" w:rsidR="00000000" w:rsidRPr="00000000">
              <w:rPr>
                <w:rtl w:val="0"/>
              </w:rPr>
              <w:t xml:space="preserve">Гайдут Ян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line="276" w:lineRule="auto"/>
              <w:ind w:left="720" w:hanging="436"/>
              <w:jc w:val="both"/>
            </w:pPr>
            <w:r w:rsidDel="00000000" w:rsidR="00000000" w:rsidRPr="00000000">
              <w:rPr>
                <w:rtl w:val="0"/>
              </w:rPr>
              <w:t xml:space="preserve">Болгаріна С. М.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line="276" w:lineRule="auto"/>
              <w:ind w:left="720" w:hanging="436"/>
              <w:jc w:val="both"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Кузьменко В. А.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line="276" w:lineRule="auto"/>
              <w:ind w:left="720" w:hanging="436"/>
              <w:jc w:val="both"/>
            </w:pPr>
            <w:r w:rsidDel="00000000" w:rsidR="00000000" w:rsidRPr="00000000">
              <w:rPr>
                <w:rtl w:val="0"/>
              </w:rPr>
              <w:t xml:space="preserve">Новікова М. К.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line="276" w:lineRule="auto"/>
              <w:ind w:left="720" w:hanging="436"/>
              <w:jc w:val="both"/>
            </w:pPr>
            <w:r w:rsidDel="00000000" w:rsidR="00000000" w:rsidRPr="00000000">
              <w:rPr>
                <w:rtl w:val="0"/>
              </w:rPr>
              <w:t xml:space="preserve">Смірнова Ю. Ю.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0" w:line="276" w:lineRule="auto"/>
              <w:ind w:left="720" w:hanging="436"/>
              <w:jc w:val="both"/>
            </w:pPr>
            <w:r w:rsidDel="00000000" w:rsidR="00000000" w:rsidRPr="00000000">
              <w:rPr>
                <w:rtl w:val="0"/>
              </w:rPr>
              <w:t xml:space="preserve">Хапонен Г. В.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0" w:line="276" w:lineRule="auto"/>
              <w:ind w:left="720" w:hanging="436"/>
              <w:jc w:val="both"/>
            </w:pPr>
            <w:r w:rsidDel="00000000" w:rsidR="00000000" w:rsidRPr="00000000">
              <w:rPr>
                <w:rtl w:val="0"/>
              </w:rPr>
              <w:t xml:space="preserve">Булатова Д. В.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0" w:line="276" w:lineRule="auto"/>
              <w:ind w:left="720" w:hanging="436"/>
              <w:jc w:val="both"/>
            </w:pPr>
            <w:r w:rsidDel="00000000" w:rsidR="00000000" w:rsidRPr="00000000">
              <w:rPr>
                <w:rtl w:val="0"/>
              </w:rPr>
              <w:t xml:space="preserve">Ложкіна Д. Р.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0" w:line="276" w:lineRule="auto"/>
              <w:ind w:left="720" w:hanging="436"/>
              <w:jc w:val="both"/>
            </w:pPr>
            <w:r w:rsidDel="00000000" w:rsidR="00000000" w:rsidRPr="00000000">
              <w:rPr>
                <w:rtl w:val="0"/>
              </w:rPr>
              <w:t xml:space="preserve">Мельнік А. І.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after="0" w:line="276" w:lineRule="auto"/>
              <w:ind w:left="720" w:hanging="436"/>
              <w:jc w:val="both"/>
            </w:pPr>
            <w:r w:rsidDel="00000000" w:rsidR="00000000" w:rsidRPr="00000000">
              <w:rPr>
                <w:rtl w:val="0"/>
              </w:rPr>
              <w:t xml:space="preserve">Сівий Д. 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D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2E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F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0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1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2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3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4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5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6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ОМ-510</w:t>
            </w:r>
          </w:p>
          <w:p w:rsidR="00000000" w:rsidDel="00000000" w:rsidP="00000000" w:rsidRDefault="00000000" w:rsidRPr="00000000" w14:paraId="00000038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ОМ-510</w:t>
            </w:r>
          </w:p>
          <w:p w:rsidR="00000000" w:rsidDel="00000000" w:rsidP="00000000" w:rsidRDefault="00000000" w:rsidRPr="00000000" w14:paraId="00000039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ОМ-510</w:t>
            </w:r>
          </w:p>
          <w:p w:rsidR="00000000" w:rsidDel="00000000" w:rsidP="00000000" w:rsidRDefault="00000000" w:rsidRPr="00000000" w14:paraId="0000003A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ОМ-510</w:t>
            </w:r>
          </w:p>
          <w:p w:rsidR="00000000" w:rsidDel="00000000" w:rsidP="00000000" w:rsidRDefault="00000000" w:rsidRPr="00000000" w14:paraId="0000003B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ОМ-510</w:t>
            </w:r>
          </w:p>
          <w:p w:rsidR="00000000" w:rsidDel="00000000" w:rsidP="00000000" w:rsidRDefault="00000000" w:rsidRPr="00000000" w14:paraId="0000003C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ОМ-510</w:t>
            </w:r>
          </w:p>
          <w:p w:rsidR="00000000" w:rsidDel="00000000" w:rsidP="00000000" w:rsidRDefault="00000000" w:rsidRPr="00000000" w14:paraId="0000003D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ОМ-510</w:t>
            </w:r>
          </w:p>
          <w:p w:rsidR="00000000" w:rsidDel="00000000" w:rsidP="00000000" w:rsidRDefault="00000000" w:rsidRPr="00000000" w14:paraId="0000003E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ОМ-510</w:t>
            </w:r>
          </w:p>
          <w:p w:rsidR="00000000" w:rsidDel="00000000" w:rsidP="00000000" w:rsidRDefault="00000000" w:rsidRPr="00000000" w14:paraId="0000003F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ОМ-609</w:t>
            </w:r>
          </w:p>
          <w:p w:rsidR="00000000" w:rsidDel="00000000" w:rsidP="00000000" w:rsidRDefault="00000000" w:rsidRPr="00000000" w14:paraId="00000040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ОМ-609</w:t>
            </w:r>
          </w:p>
          <w:p w:rsidR="00000000" w:rsidDel="00000000" w:rsidP="00000000" w:rsidRDefault="00000000" w:rsidRPr="00000000" w14:paraId="00000041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Календарний план роботи:</w:t>
      </w: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-108.0" w:type="dxa"/>
        <w:tblLayout w:type="fixed"/>
        <w:tblLook w:val="0400"/>
      </w:tblPr>
      <w:tblGrid>
        <w:gridCol w:w="458"/>
        <w:gridCol w:w="6185"/>
        <w:gridCol w:w="1410"/>
        <w:gridCol w:w="1518"/>
        <w:tblGridChange w:id="0">
          <w:tblGrid>
            <w:gridCol w:w="458"/>
            <w:gridCol w:w="6185"/>
            <w:gridCol w:w="1410"/>
            <w:gridCol w:w="1518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Назва і вид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Виконавці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Термін виконання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Лекція: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«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Функціональне призначення архітектурних будівель та композиційні закономірності в розміщенні монументального мистецтва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color w:val="000000"/>
                <w:rtl w:val="0"/>
              </w:rPr>
              <w:t xml:space="preserve">.10.24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Практика: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Архітектурно - художнє середовище та взаємодія з конкретними видами творів мистецтва.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Практичне освоєння графічних комп’ютерних програм для створення колажу.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21</w:t>
            </w:r>
            <w:r w:rsidDel="00000000" w:rsidR="00000000" w:rsidRPr="00000000">
              <w:rPr>
                <w:color w:val="000000"/>
                <w:rtl w:val="0"/>
              </w:rPr>
              <w:t xml:space="preserve">.1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color w:val="000000"/>
                <w:rtl w:val="0"/>
              </w:rPr>
              <w:t xml:space="preserve">.24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Лекція: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«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Особливості зорового сприйняття художнього твору у архітектурному середовищі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color w:val="000000"/>
                <w:rtl w:val="0"/>
              </w:rPr>
              <w:t xml:space="preserve">.1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rtl w:val="0"/>
              </w:rPr>
              <w:t xml:space="preserve">.24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Практика: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Композиційні закономірності, пропорції та розміри архітектурного середовища та твору мистецтва. Створення колажів в ручній та комп’ютерних графіках.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25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color w:val="000000"/>
                <w:rtl w:val="0"/>
              </w:rPr>
              <w:t xml:space="preserve">.2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rtl w:val="0"/>
              </w:rPr>
              <w:t xml:space="preserve">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Лекція: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«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Твір мистецтва в інтер’єрі житлових приміщень. Композиційні закономірності в розташуванні мистецьких творів і інтер’єрі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02</w:t>
            </w:r>
            <w:r w:rsidDel="00000000" w:rsidR="00000000" w:rsidRPr="00000000">
              <w:rPr>
                <w:color w:val="000000"/>
                <w:rtl w:val="0"/>
              </w:rPr>
              <w:t xml:space="preserve">.25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Практика: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Специфіка композиційного взаємозв’язку твору мистецтва та внутрішнього середовища. Станкова графіка, станковий живопис, монументальний живопис, монументальна та станкова скульптура в інтер'єрі житлових приміщень.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color w:val="000000"/>
                <w:rtl w:val="0"/>
              </w:rPr>
              <w:t xml:space="preserve">.0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rtl w:val="0"/>
              </w:rPr>
              <w:t xml:space="preserve">.25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Лекція: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Вплив оздоблювальних матеріалів, природнього та штучного освітлення, колористики інтер'єру на сприйняття художнього твору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color w:val="000000"/>
                <w:rtl w:val="0"/>
              </w:rPr>
              <w:t xml:space="preserve">.0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rtl w:val="0"/>
              </w:rPr>
              <w:t xml:space="preserve">.25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Практика: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Колористика інтер'єру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та залежність від цього вибору кольору твору мистецтва. Створення колажів в комп’ютерних графіках.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rtl w:val="0"/>
              </w:rPr>
              <w:t xml:space="preserve">.0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rtl w:val="0"/>
              </w:rPr>
              <w:t xml:space="preserve">.25 р.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Наукові керівники:________________________________ </w:t>
      </w:r>
      <w:r w:rsidDel="00000000" w:rsidR="00000000" w:rsidRPr="00000000">
        <w:rPr>
          <w:b w:val="1"/>
          <w:rtl w:val="0"/>
        </w:rPr>
        <w:t xml:space="preserve">Сапунова М.Ю.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                                   ________________________________ </w:t>
      </w:r>
      <w:r w:rsidDel="00000000" w:rsidR="00000000" w:rsidRPr="00000000">
        <w:rPr>
          <w:b w:val="1"/>
          <w:rtl w:val="0"/>
        </w:rPr>
        <w:t xml:space="preserve">Копилова Н.О.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УЗГОДЖЕНО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Директор</w:t>
      </w:r>
    </w:p>
    <w:p w:rsidR="00000000" w:rsidDel="00000000" w:rsidP="00000000" w:rsidRDefault="00000000" w:rsidRPr="00000000" w14:paraId="00000078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 Архітектурно-художнього інституту     _________________     Суханов В.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"_____"_________________ 2024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DF3FC1"/>
    <w:pPr>
      <w:spacing w:after="100" w:afterAutospacing="1" w:before="100" w:beforeAutospacing="1" w:line="240" w:lineRule="auto"/>
    </w:pPr>
    <w:rPr>
      <w:rFonts w:cs="Times New Roman" w:eastAsia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OOQqd6BfmnSTyU9VuMNYbtLYBw==">CgMxLjAyCGguZ2pkZ3hzMghoLmdqZGd4czgAciExYTFXcjl1aDRJakItLVgtaDFwNWZIbHBoLVZIeWVlLUw=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2024-09-06T08:56:00Z</dcterms:created>
  <dc:creator>Пользователь</dc:creator>
</cp:coreProperties>
</file>